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AA8C1" w14:textId="77777777" w:rsidR="00D241B5" w:rsidRDefault="00D241B5" w:rsidP="001B4F8B">
      <w:pPr>
        <w:pStyle w:val="Header"/>
        <w:pBdr>
          <w:bottom w:val="single" w:sz="12" w:space="0" w:color="auto"/>
        </w:pBdr>
      </w:pPr>
      <w:r>
        <w:rPr>
          <w:noProof/>
        </w:rPr>
        <w:drawing>
          <wp:anchor distT="0" distB="0" distL="114300" distR="114300" simplePos="0" relativeHeight="251659264" behindDoc="1" locked="1" layoutInCell="1" allowOverlap="1" wp14:anchorId="6689719C" wp14:editId="639A10C6">
            <wp:simplePos x="0" y="0"/>
            <wp:positionH relativeFrom="margin">
              <wp:align>left</wp:align>
            </wp:positionH>
            <wp:positionV relativeFrom="page">
              <wp:posOffset>457200</wp:posOffset>
            </wp:positionV>
            <wp:extent cx="3108960" cy="373380"/>
            <wp:effectExtent l="0" t="0" r="0" b="762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NAICLogo"/>
                    <pic:cNvPicPr/>
                  </pic:nvPicPr>
                  <pic:blipFill>
                    <a:blip r:embed="rId10"/>
                    <a:stretch>
                      <a:fillRect/>
                    </a:stretch>
                  </pic:blipFill>
                  <pic:spPr>
                    <a:xfrm>
                      <a:off x="0" y="0"/>
                      <a:ext cx="3108960" cy="373380"/>
                    </a:xfrm>
                    <a:prstGeom prst="rect">
                      <a:avLst/>
                    </a:prstGeom>
                  </pic:spPr>
                </pic:pic>
              </a:graphicData>
            </a:graphic>
            <wp14:sizeRelH relativeFrom="margin">
              <wp14:pctWidth>0</wp14:pctWidth>
            </wp14:sizeRelH>
            <wp14:sizeRelV relativeFrom="margin">
              <wp14:pctHeight>0</wp14:pctHeight>
            </wp14:sizeRelV>
          </wp:anchor>
        </w:drawing>
      </w:r>
      <w:r>
        <w:tab/>
      </w:r>
    </w:p>
    <w:p w14:paraId="563A859A" w14:textId="6FE8BE65" w:rsidR="0074720E" w:rsidRPr="00C07E7B" w:rsidRDefault="00C07E7B" w:rsidP="002355C4">
      <w:pPr>
        <w:tabs>
          <w:tab w:val="left" w:pos="720"/>
        </w:tabs>
        <w:spacing w:after="0" w:line="240" w:lineRule="auto"/>
        <w:jc w:val="both"/>
        <w:rPr>
          <w:rFonts w:ascii="Calibri" w:eastAsia="SimSun" w:hAnsi="Calibri" w:cs="Calibri"/>
          <w:kern w:val="0"/>
          <w:sz w:val="22"/>
          <w:szCs w:val="22"/>
          <w14:ligatures w14:val="none"/>
        </w:rPr>
      </w:pPr>
      <w:r>
        <w:rPr>
          <w:rFonts w:ascii="Calibri" w:eastAsia="SimSun" w:hAnsi="Calibri" w:cs="Calibri"/>
          <w:kern w:val="0"/>
          <w:sz w:val="22"/>
          <w:szCs w:val="22"/>
          <w14:ligatures w14:val="none"/>
        </w:rPr>
        <w:t>To</w:t>
      </w:r>
      <w:r w:rsidR="0074720E" w:rsidRPr="00C07E7B">
        <w:rPr>
          <w:rFonts w:ascii="Calibri" w:eastAsia="SimSun" w:hAnsi="Calibri" w:cs="Calibri"/>
          <w:kern w:val="0"/>
          <w:sz w:val="22"/>
          <w:szCs w:val="22"/>
          <w14:ligatures w14:val="none"/>
        </w:rPr>
        <w:t>:</w:t>
      </w:r>
      <w:r w:rsidR="002355C4">
        <w:rPr>
          <w:rFonts w:ascii="Calibri" w:eastAsia="SimSun" w:hAnsi="Calibri" w:cs="Calibri"/>
          <w:kern w:val="0"/>
          <w:sz w:val="22"/>
          <w:szCs w:val="22"/>
          <w14:ligatures w14:val="none"/>
        </w:rPr>
        <w:tab/>
      </w:r>
      <w:r w:rsidR="0074720E" w:rsidRPr="00C07E7B">
        <w:rPr>
          <w:rFonts w:ascii="Calibri" w:eastAsia="SimSun" w:hAnsi="Calibri" w:cs="Calibri"/>
          <w:kern w:val="0"/>
          <w:sz w:val="22"/>
          <w:szCs w:val="22"/>
          <w14:ligatures w14:val="none"/>
        </w:rPr>
        <w:t xml:space="preserve">Kevin Clark, Chair of the Statutory Accounting Principles (E) Working Group </w:t>
      </w:r>
    </w:p>
    <w:p w14:paraId="1E243FD6" w14:textId="756699D9" w:rsidR="0074720E" w:rsidRDefault="002355C4" w:rsidP="002355C4">
      <w:pPr>
        <w:tabs>
          <w:tab w:val="left" w:pos="720"/>
        </w:tabs>
        <w:spacing w:after="0" w:line="240" w:lineRule="auto"/>
        <w:jc w:val="both"/>
        <w:rPr>
          <w:rFonts w:ascii="Calibri" w:eastAsia="SimSun" w:hAnsi="Calibri" w:cs="Calibri"/>
          <w:kern w:val="0"/>
          <w:sz w:val="22"/>
          <w:szCs w:val="22"/>
          <w14:ligatures w14:val="none"/>
        </w:rPr>
      </w:pPr>
      <w:r>
        <w:rPr>
          <w:rFonts w:ascii="Calibri" w:eastAsia="SimSun" w:hAnsi="Calibri" w:cs="Calibri"/>
          <w:kern w:val="0"/>
          <w:sz w:val="22"/>
          <w:szCs w:val="22"/>
          <w14:ligatures w14:val="none"/>
        </w:rPr>
        <w:tab/>
      </w:r>
      <w:r w:rsidR="0074720E" w:rsidRPr="00C07E7B">
        <w:rPr>
          <w:rFonts w:ascii="Calibri" w:eastAsia="SimSun" w:hAnsi="Calibri" w:cs="Calibri"/>
          <w:kern w:val="0"/>
          <w:sz w:val="22"/>
          <w:szCs w:val="22"/>
          <w14:ligatures w14:val="none"/>
        </w:rPr>
        <w:t>Dale Bruggeman, Vice Chair of the Statutory Accounting Principles (E) Working Group</w:t>
      </w:r>
    </w:p>
    <w:p w14:paraId="5DBA3BE0" w14:textId="77777777" w:rsidR="00BD6689" w:rsidRDefault="00BD6689" w:rsidP="00C30342">
      <w:pPr>
        <w:spacing w:before="10" w:after="0" w:line="240" w:lineRule="auto"/>
        <w:jc w:val="both"/>
        <w:rPr>
          <w:rFonts w:ascii="Calibri" w:eastAsia="SimSun" w:hAnsi="Calibri" w:cs="Calibri"/>
          <w:kern w:val="0"/>
          <w:sz w:val="22"/>
          <w:szCs w:val="22"/>
          <w14:ligatures w14:val="none"/>
        </w:rPr>
      </w:pPr>
    </w:p>
    <w:p w14:paraId="1148A549" w14:textId="10959DB7" w:rsidR="00705DE0" w:rsidRDefault="00705DE0" w:rsidP="002355C4">
      <w:pPr>
        <w:tabs>
          <w:tab w:val="left" w:pos="720"/>
        </w:tabs>
        <w:spacing w:after="0" w:line="240" w:lineRule="auto"/>
        <w:jc w:val="both"/>
        <w:rPr>
          <w:rFonts w:ascii="Calibri" w:eastAsia="SimSun" w:hAnsi="Calibri" w:cs="Calibri"/>
          <w:kern w:val="0"/>
          <w:sz w:val="22"/>
          <w:szCs w:val="22"/>
          <w14:ligatures w14:val="none"/>
        </w:rPr>
      </w:pPr>
      <w:r>
        <w:rPr>
          <w:rFonts w:ascii="Calibri" w:eastAsia="SimSun" w:hAnsi="Calibri" w:cs="Calibri"/>
          <w:kern w:val="0"/>
          <w:sz w:val="22"/>
          <w:szCs w:val="22"/>
          <w14:ligatures w14:val="none"/>
        </w:rPr>
        <w:t>From:</w:t>
      </w:r>
      <w:r w:rsidR="002355C4">
        <w:rPr>
          <w:rFonts w:ascii="Calibri" w:eastAsia="SimSun" w:hAnsi="Calibri" w:cs="Calibri"/>
          <w:kern w:val="0"/>
          <w:sz w:val="22"/>
          <w:szCs w:val="22"/>
          <w14:ligatures w14:val="none"/>
        </w:rPr>
        <w:tab/>
      </w:r>
      <w:r w:rsidR="004F4FE2">
        <w:rPr>
          <w:rFonts w:ascii="Calibri" w:eastAsia="SimSun" w:hAnsi="Calibri" w:cs="Calibri"/>
          <w:kern w:val="0"/>
          <w:sz w:val="22"/>
          <w:szCs w:val="22"/>
          <w14:ligatures w14:val="none"/>
        </w:rPr>
        <w:t>Ben Slutsker, Chair of Life Risk-Based Capital (E) Working Group</w:t>
      </w:r>
    </w:p>
    <w:p w14:paraId="2F51136A" w14:textId="2B6A3E33" w:rsidR="00BD6689" w:rsidRDefault="002355C4" w:rsidP="002355C4">
      <w:pPr>
        <w:tabs>
          <w:tab w:val="left" w:pos="720"/>
        </w:tabs>
        <w:spacing w:after="0" w:line="240" w:lineRule="auto"/>
        <w:jc w:val="both"/>
        <w:rPr>
          <w:rFonts w:ascii="Calibri" w:eastAsia="SimSun" w:hAnsi="Calibri" w:cs="Calibri"/>
          <w:kern w:val="0"/>
          <w:sz w:val="22"/>
          <w:szCs w:val="22"/>
          <w14:ligatures w14:val="none"/>
        </w:rPr>
      </w:pPr>
      <w:r>
        <w:rPr>
          <w:rFonts w:ascii="Calibri" w:eastAsia="SimSun" w:hAnsi="Calibri" w:cs="Calibri"/>
          <w:kern w:val="0"/>
          <w:sz w:val="22"/>
          <w:szCs w:val="22"/>
          <w14:ligatures w14:val="none"/>
        </w:rPr>
        <w:tab/>
      </w:r>
      <w:r w:rsidR="00BD6689">
        <w:rPr>
          <w:rFonts w:ascii="Calibri" w:eastAsia="SimSun" w:hAnsi="Calibri" w:cs="Calibri"/>
          <w:kern w:val="0"/>
          <w:sz w:val="22"/>
          <w:szCs w:val="22"/>
          <w14:ligatures w14:val="none"/>
        </w:rPr>
        <w:t>Philip Barlow, Vice Chair of Life Risk-Based Capital (E) Working Group</w:t>
      </w:r>
    </w:p>
    <w:p w14:paraId="5108A65D" w14:textId="5462830D" w:rsidR="00BD6689" w:rsidRPr="00C07E7B" w:rsidRDefault="00BD6689" w:rsidP="00C07E7B">
      <w:pPr>
        <w:spacing w:after="0" w:line="240" w:lineRule="auto"/>
        <w:jc w:val="both"/>
        <w:rPr>
          <w:rFonts w:ascii="Calibri" w:eastAsia="SimSun" w:hAnsi="Calibri" w:cs="Calibri"/>
          <w:kern w:val="0"/>
          <w:sz w:val="22"/>
          <w:szCs w:val="22"/>
          <w14:ligatures w14:val="none"/>
        </w:rPr>
      </w:pPr>
    </w:p>
    <w:p w14:paraId="7B69E151" w14:textId="25E0F995" w:rsidR="00BD6689" w:rsidRDefault="0074720E" w:rsidP="00B9404C">
      <w:pPr>
        <w:spacing w:after="0" w:line="240" w:lineRule="auto"/>
        <w:jc w:val="both"/>
        <w:rPr>
          <w:rFonts w:ascii="Calibri" w:eastAsia="SimSun" w:hAnsi="Calibri" w:cs="Calibri"/>
          <w:kern w:val="0"/>
          <w:sz w:val="22"/>
          <w:szCs w:val="22"/>
          <w14:ligatures w14:val="none"/>
        </w:rPr>
      </w:pPr>
      <w:r w:rsidRPr="00C07E7B">
        <w:rPr>
          <w:rFonts w:ascii="Calibri" w:eastAsia="SimSun" w:hAnsi="Calibri" w:cs="Calibri"/>
          <w:kern w:val="0"/>
          <w:sz w:val="22"/>
          <w:szCs w:val="22"/>
          <w14:ligatures w14:val="none"/>
        </w:rPr>
        <w:t>Re:</w:t>
      </w:r>
      <w:r w:rsidRPr="00C07E7B">
        <w:rPr>
          <w:rFonts w:ascii="Calibri" w:eastAsia="SimSun" w:hAnsi="Calibri" w:cs="Calibri"/>
          <w:kern w:val="0"/>
          <w:sz w:val="22"/>
          <w:szCs w:val="22"/>
          <w14:ligatures w14:val="none"/>
        </w:rPr>
        <w:tab/>
      </w:r>
      <w:r w:rsidR="00C07E7B">
        <w:rPr>
          <w:rFonts w:ascii="Calibri" w:eastAsia="SimSun" w:hAnsi="Calibri" w:cs="Calibri"/>
          <w:kern w:val="0"/>
          <w:sz w:val="22"/>
          <w:szCs w:val="22"/>
          <w14:ligatures w14:val="none"/>
        </w:rPr>
        <w:t>Collateral Loans BA Schedule Reporting</w:t>
      </w:r>
    </w:p>
    <w:p w14:paraId="7C1CFEE2" w14:textId="77777777" w:rsidR="00B9404C" w:rsidRPr="00C07E7B" w:rsidRDefault="00B9404C" w:rsidP="00B9404C">
      <w:pPr>
        <w:spacing w:after="0" w:line="240" w:lineRule="auto"/>
        <w:jc w:val="both"/>
        <w:rPr>
          <w:rFonts w:ascii="Calibri" w:eastAsia="SimSun" w:hAnsi="Calibri" w:cs="Calibri"/>
          <w:kern w:val="0"/>
          <w:sz w:val="22"/>
          <w:szCs w:val="22"/>
          <w14:ligatures w14:val="none"/>
        </w:rPr>
      </w:pPr>
    </w:p>
    <w:p w14:paraId="357244F4" w14:textId="42552886" w:rsidR="00863CB7" w:rsidRPr="00950BEB" w:rsidRDefault="00863CB7" w:rsidP="00863CB7">
      <w:pPr>
        <w:pBdr>
          <w:bottom w:val="single" w:sz="12" w:space="1" w:color="000000"/>
        </w:pBdr>
        <w:spacing w:after="120"/>
        <w:jc w:val="both"/>
        <w:rPr>
          <w:rFonts w:ascii="Calibri" w:hAnsi="Calibri" w:cs="Calibri"/>
          <w:sz w:val="22"/>
          <w:szCs w:val="22"/>
        </w:rPr>
      </w:pPr>
      <w:r w:rsidRPr="7735F427">
        <w:rPr>
          <w:rFonts w:ascii="Calibri" w:hAnsi="Calibri" w:cs="Calibri"/>
          <w:sz w:val="22"/>
          <w:szCs w:val="22"/>
        </w:rPr>
        <w:t>Date:</w:t>
      </w:r>
      <w:r>
        <w:tab/>
      </w:r>
      <w:r>
        <w:rPr>
          <w:rFonts w:ascii="Calibri" w:hAnsi="Calibri" w:cs="Calibri"/>
          <w:sz w:val="22"/>
          <w:szCs w:val="22"/>
        </w:rPr>
        <w:t>Ju</w:t>
      </w:r>
      <w:r w:rsidR="00283613">
        <w:rPr>
          <w:rFonts w:ascii="Calibri" w:hAnsi="Calibri" w:cs="Calibri"/>
          <w:sz w:val="22"/>
          <w:szCs w:val="22"/>
        </w:rPr>
        <w:t>ly</w:t>
      </w:r>
      <w:r>
        <w:rPr>
          <w:rFonts w:ascii="Calibri" w:hAnsi="Calibri" w:cs="Calibri"/>
          <w:sz w:val="22"/>
          <w:szCs w:val="22"/>
        </w:rPr>
        <w:t xml:space="preserve"> 1</w:t>
      </w:r>
      <w:r w:rsidR="00266864">
        <w:rPr>
          <w:rFonts w:ascii="Calibri" w:hAnsi="Calibri" w:cs="Calibri"/>
          <w:sz w:val="22"/>
          <w:szCs w:val="22"/>
        </w:rPr>
        <w:t>6</w:t>
      </w:r>
      <w:r w:rsidRPr="00E710A6">
        <w:rPr>
          <w:rFonts w:ascii="Calibri" w:hAnsi="Calibri" w:cs="Calibri"/>
          <w:sz w:val="22"/>
          <w:szCs w:val="22"/>
        </w:rPr>
        <w:t>, 2026</w:t>
      </w:r>
    </w:p>
    <w:p w14:paraId="7066AA7D" w14:textId="7BFB30B3" w:rsidR="00736FF4" w:rsidRPr="004D50A3" w:rsidRDefault="00736FF4" w:rsidP="006042CE">
      <w:pPr>
        <w:jc w:val="both"/>
        <w:rPr>
          <w:rFonts w:ascii="Calibri" w:hAnsi="Calibri" w:cs="Calibri"/>
          <w:sz w:val="22"/>
          <w:szCs w:val="22"/>
        </w:rPr>
      </w:pPr>
      <w:r w:rsidRPr="004D50A3">
        <w:rPr>
          <w:rFonts w:ascii="Calibri" w:hAnsi="Calibri" w:cs="Calibri"/>
          <w:sz w:val="22"/>
          <w:szCs w:val="22"/>
        </w:rPr>
        <w:t xml:space="preserve">Life Risk-Based Capital (E) Working Group met June 18, </w:t>
      </w:r>
      <w:r w:rsidR="00825B95" w:rsidRPr="004D50A3">
        <w:rPr>
          <w:rFonts w:ascii="Calibri" w:hAnsi="Calibri" w:cs="Calibri"/>
          <w:sz w:val="22"/>
          <w:szCs w:val="22"/>
        </w:rPr>
        <w:t>2025,</w:t>
      </w:r>
      <w:r w:rsidRPr="004D50A3">
        <w:rPr>
          <w:rFonts w:ascii="Calibri" w:hAnsi="Calibri" w:cs="Calibri"/>
          <w:sz w:val="22"/>
          <w:szCs w:val="22"/>
        </w:rPr>
        <w:t xml:space="preserve"> and received</w:t>
      </w:r>
      <w:r w:rsidR="00B76B12" w:rsidRPr="004D50A3">
        <w:rPr>
          <w:rFonts w:ascii="Calibri" w:hAnsi="Calibri" w:cs="Calibri"/>
          <w:sz w:val="22"/>
          <w:szCs w:val="22"/>
        </w:rPr>
        <w:t xml:space="preserve"> a referral from Statutory Accounting Principles (E) Working Group</w:t>
      </w:r>
      <w:r w:rsidR="006042CE" w:rsidRPr="004D50A3">
        <w:rPr>
          <w:rFonts w:ascii="Calibri" w:hAnsi="Calibri" w:cs="Calibri"/>
          <w:sz w:val="22"/>
          <w:szCs w:val="22"/>
        </w:rPr>
        <w:t xml:space="preserve"> (SAPWG)</w:t>
      </w:r>
      <w:r w:rsidR="00B76B12" w:rsidRPr="004D50A3">
        <w:rPr>
          <w:rFonts w:ascii="Calibri" w:hAnsi="Calibri" w:cs="Calibri"/>
          <w:sz w:val="22"/>
          <w:szCs w:val="22"/>
        </w:rPr>
        <w:t xml:space="preserve"> regarding collateral loan schedule BA reporting changes. </w:t>
      </w:r>
      <w:r w:rsidR="00825B95" w:rsidRPr="004D50A3">
        <w:rPr>
          <w:rFonts w:ascii="Calibri" w:hAnsi="Calibri" w:cs="Calibri"/>
          <w:sz w:val="22"/>
          <w:szCs w:val="22"/>
        </w:rPr>
        <w:t xml:space="preserve">The referral </w:t>
      </w:r>
      <w:r w:rsidR="006042CE" w:rsidRPr="004D50A3">
        <w:rPr>
          <w:rFonts w:ascii="Calibri" w:hAnsi="Calibri" w:cs="Calibri"/>
          <w:sz w:val="22"/>
          <w:szCs w:val="22"/>
        </w:rPr>
        <w:t xml:space="preserve">included the impetus of implementing more granular reporting: </w:t>
      </w:r>
    </w:p>
    <w:p w14:paraId="5C3D0BA6" w14:textId="4A99D38A" w:rsidR="006042CE" w:rsidRPr="004D50A3" w:rsidRDefault="006042CE" w:rsidP="006042CE">
      <w:pPr>
        <w:jc w:val="both"/>
        <w:rPr>
          <w:rFonts w:ascii="Calibri" w:hAnsi="Calibri" w:cs="Calibri"/>
          <w:i/>
          <w:iCs/>
          <w:sz w:val="22"/>
          <w:szCs w:val="22"/>
        </w:rPr>
      </w:pPr>
      <w:r w:rsidRPr="004D50A3">
        <w:rPr>
          <w:rFonts w:ascii="Calibri" w:hAnsi="Calibri" w:cs="Calibri"/>
          <w:i/>
          <w:iCs/>
          <w:sz w:val="22"/>
          <w:szCs w:val="22"/>
        </w:rPr>
        <w:t xml:space="preserve">The SAPWG identified that some reporting entities were using collateral loans </w:t>
      </w:r>
      <w:proofErr w:type="gramStart"/>
      <w:r w:rsidRPr="004D50A3">
        <w:rPr>
          <w:rFonts w:ascii="Calibri" w:hAnsi="Calibri" w:cs="Calibri"/>
          <w:i/>
          <w:iCs/>
          <w:sz w:val="22"/>
          <w:szCs w:val="22"/>
        </w:rPr>
        <w:t>as a way to</w:t>
      </w:r>
      <w:proofErr w:type="gramEnd"/>
      <w:r w:rsidRPr="004D50A3">
        <w:rPr>
          <w:rFonts w:ascii="Calibri" w:hAnsi="Calibri" w:cs="Calibri"/>
          <w:i/>
          <w:iCs/>
          <w:sz w:val="22"/>
          <w:szCs w:val="22"/>
        </w:rPr>
        <w:t xml:space="preserve"> access certain types of investment structures while obtaining more favorable RBC than if they held the underlying collateral directly. As such, the ability to incorporate RBC parity for certain collateral loans to what would be incurred if the collateral was held directly was a focus of the project to incorporate more granular reporting lines.  </w:t>
      </w:r>
    </w:p>
    <w:p w14:paraId="420D53FC" w14:textId="18251780" w:rsidR="006042CE" w:rsidRPr="004D50A3" w:rsidRDefault="00903B5C" w:rsidP="006042CE">
      <w:pPr>
        <w:jc w:val="both"/>
        <w:rPr>
          <w:rFonts w:ascii="Calibri" w:hAnsi="Calibri" w:cs="Calibri"/>
          <w:sz w:val="22"/>
          <w:szCs w:val="22"/>
        </w:rPr>
      </w:pPr>
      <w:r w:rsidRPr="004D50A3">
        <w:rPr>
          <w:rFonts w:ascii="Calibri" w:hAnsi="Calibri" w:cs="Calibri"/>
          <w:sz w:val="22"/>
          <w:szCs w:val="22"/>
        </w:rPr>
        <w:t xml:space="preserve">In response to SAPWG’s request to </w:t>
      </w:r>
      <w:r w:rsidR="009D7F6E" w:rsidRPr="004D50A3">
        <w:rPr>
          <w:rFonts w:ascii="Calibri" w:hAnsi="Calibri" w:cs="Calibri"/>
          <w:sz w:val="22"/>
          <w:szCs w:val="22"/>
        </w:rPr>
        <w:t>reconsider</w:t>
      </w:r>
      <w:r w:rsidR="008D7F8D" w:rsidRPr="004D50A3">
        <w:rPr>
          <w:rFonts w:ascii="Calibri" w:hAnsi="Calibri" w:cs="Calibri"/>
          <w:sz w:val="22"/>
          <w:szCs w:val="22"/>
        </w:rPr>
        <w:t xml:space="preserve"> risk-based capital</w:t>
      </w:r>
      <w:r w:rsidR="009D7F6E" w:rsidRPr="004D50A3">
        <w:rPr>
          <w:rFonts w:ascii="Calibri" w:hAnsi="Calibri" w:cs="Calibri"/>
          <w:sz w:val="22"/>
          <w:szCs w:val="22"/>
        </w:rPr>
        <w:t xml:space="preserve"> </w:t>
      </w:r>
      <w:r w:rsidR="008D7F8D" w:rsidRPr="004D50A3">
        <w:rPr>
          <w:rFonts w:ascii="Calibri" w:hAnsi="Calibri" w:cs="Calibri"/>
          <w:sz w:val="22"/>
          <w:szCs w:val="22"/>
        </w:rPr>
        <w:t>(</w:t>
      </w:r>
      <w:r w:rsidR="009D7F6E" w:rsidRPr="004D50A3">
        <w:rPr>
          <w:rFonts w:ascii="Calibri" w:hAnsi="Calibri" w:cs="Calibri"/>
          <w:sz w:val="22"/>
          <w:szCs w:val="22"/>
        </w:rPr>
        <w:t>RBC</w:t>
      </w:r>
      <w:r w:rsidR="008D7F8D" w:rsidRPr="004D50A3">
        <w:rPr>
          <w:rFonts w:ascii="Calibri" w:hAnsi="Calibri" w:cs="Calibri"/>
          <w:sz w:val="22"/>
          <w:szCs w:val="22"/>
        </w:rPr>
        <w:t>)</w:t>
      </w:r>
      <w:r w:rsidR="009D7F6E" w:rsidRPr="004D50A3">
        <w:rPr>
          <w:rFonts w:ascii="Calibri" w:hAnsi="Calibri" w:cs="Calibri"/>
          <w:sz w:val="22"/>
          <w:szCs w:val="22"/>
        </w:rPr>
        <w:t xml:space="preserve"> and </w:t>
      </w:r>
      <w:r w:rsidR="008D7F8D" w:rsidRPr="004D50A3">
        <w:rPr>
          <w:rFonts w:ascii="Calibri" w:hAnsi="Calibri" w:cs="Calibri"/>
          <w:sz w:val="22"/>
          <w:szCs w:val="22"/>
        </w:rPr>
        <w:t>Asset Valuation Reserve (</w:t>
      </w:r>
      <w:r w:rsidR="009D7F6E" w:rsidRPr="004D50A3">
        <w:rPr>
          <w:rFonts w:ascii="Calibri" w:hAnsi="Calibri" w:cs="Calibri"/>
          <w:sz w:val="22"/>
          <w:szCs w:val="22"/>
        </w:rPr>
        <w:t>AVR</w:t>
      </w:r>
      <w:r w:rsidR="008D7F8D" w:rsidRPr="004D50A3">
        <w:rPr>
          <w:rFonts w:ascii="Calibri" w:hAnsi="Calibri" w:cs="Calibri"/>
          <w:sz w:val="22"/>
          <w:szCs w:val="22"/>
        </w:rPr>
        <w:t>)</w:t>
      </w:r>
      <w:r w:rsidR="009D7F6E" w:rsidRPr="004D50A3">
        <w:rPr>
          <w:rFonts w:ascii="Calibri" w:hAnsi="Calibri" w:cs="Calibri"/>
          <w:sz w:val="22"/>
          <w:szCs w:val="22"/>
        </w:rPr>
        <w:t xml:space="preserve"> factors for collateral loans, the </w:t>
      </w:r>
      <w:r w:rsidR="00C01149" w:rsidRPr="004D50A3">
        <w:rPr>
          <w:rFonts w:ascii="Calibri" w:hAnsi="Calibri" w:cs="Calibri"/>
          <w:sz w:val="22"/>
          <w:szCs w:val="22"/>
        </w:rPr>
        <w:t xml:space="preserve">Life Risk-Based Capital (E) Working Group deliberated RBC proposal 2025-16-L (Collateral loans) </w:t>
      </w:r>
      <w:r w:rsidR="00114398" w:rsidRPr="004D50A3">
        <w:rPr>
          <w:rFonts w:ascii="Calibri" w:hAnsi="Calibri" w:cs="Calibri"/>
          <w:sz w:val="22"/>
          <w:szCs w:val="22"/>
        </w:rPr>
        <w:t xml:space="preserve">in </w:t>
      </w:r>
      <w:r w:rsidR="003D5A8E" w:rsidRPr="004D50A3">
        <w:rPr>
          <w:rFonts w:ascii="Calibri" w:hAnsi="Calibri" w:cs="Calibri"/>
          <w:sz w:val="22"/>
          <w:szCs w:val="22"/>
        </w:rPr>
        <w:t>late 2025 to early 2026. Ultimately</w:t>
      </w:r>
      <w:r w:rsidR="00CD0315" w:rsidRPr="004D50A3">
        <w:rPr>
          <w:rFonts w:ascii="Calibri" w:hAnsi="Calibri" w:cs="Calibri"/>
          <w:sz w:val="22"/>
          <w:szCs w:val="22"/>
        </w:rPr>
        <w:t>, the Working Group adopted a modified proposal</w:t>
      </w:r>
      <w:r w:rsidR="008D7F8D" w:rsidRPr="004D50A3">
        <w:rPr>
          <w:rFonts w:ascii="Calibri" w:hAnsi="Calibri" w:cs="Calibri"/>
          <w:sz w:val="22"/>
          <w:szCs w:val="22"/>
        </w:rPr>
        <w:t xml:space="preserve"> to assess RBC</w:t>
      </w:r>
      <w:r w:rsidR="00CF73D1" w:rsidRPr="004D50A3">
        <w:rPr>
          <w:rFonts w:ascii="Calibri" w:hAnsi="Calibri" w:cs="Calibri"/>
          <w:sz w:val="22"/>
          <w:szCs w:val="22"/>
        </w:rPr>
        <w:t xml:space="preserve"> </w:t>
      </w:r>
      <w:r w:rsidR="008C78B3" w:rsidRPr="004D50A3">
        <w:rPr>
          <w:rFonts w:ascii="Calibri" w:hAnsi="Calibri" w:cs="Calibri"/>
          <w:sz w:val="22"/>
          <w:szCs w:val="22"/>
        </w:rPr>
        <w:t xml:space="preserve">charges </w:t>
      </w:r>
      <w:r w:rsidR="00493B8B" w:rsidRPr="004D50A3">
        <w:rPr>
          <w:rFonts w:ascii="Calibri" w:hAnsi="Calibri" w:cs="Calibri"/>
          <w:sz w:val="22"/>
          <w:szCs w:val="22"/>
        </w:rPr>
        <w:t>based on overcollateralization %</w:t>
      </w:r>
      <w:r w:rsidR="00A21F1A" w:rsidRPr="004D50A3">
        <w:rPr>
          <w:rFonts w:ascii="Calibri" w:hAnsi="Calibri" w:cs="Calibri"/>
          <w:sz w:val="22"/>
          <w:szCs w:val="22"/>
        </w:rPr>
        <w:t>, for two types of collateral loans</w:t>
      </w:r>
      <w:r w:rsidR="00E07FCF" w:rsidRPr="004D50A3">
        <w:rPr>
          <w:rFonts w:ascii="Calibri" w:hAnsi="Calibri" w:cs="Calibri"/>
          <w:sz w:val="22"/>
          <w:szCs w:val="22"/>
        </w:rPr>
        <w:t xml:space="preserve"> only</w:t>
      </w:r>
      <w:r w:rsidR="00A21F1A" w:rsidRPr="004D50A3">
        <w:rPr>
          <w:rFonts w:ascii="Calibri" w:hAnsi="Calibri" w:cs="Calibri"/>
          <w:sz w:val="22"/>
          <w:szCs w:val="22"/>
        </w:rPr>
        <w:t xml:space="preserve">: i) collateral loans backed by </w:t>
      </w:r>
      <w:r w:rsidR="00DC30B7" w:rsidRPr="004D50A3">
        <w:rPr>
          <w:rFonts w:ascii="Calibri" w:hAnsi="Calibri" w:cs="Calibri"/>
          <w:sz w:val="22"/>
          <w:szCs w:val="22"/>
        </w:rPr>
        <w:t>Joint Ventures', Limited Partnerships' and Limited Liability Companies' Interests and ii) collateral loans backed by residual tranches</w:t>
      </w:r>
      <w:r w:rsidR="00A9425E" w:rsidRPr="004D50A3">
        <w:rPr>
          <w:rFonts w:ascii="Calibri" w:hAnsi="Calibri" w:cs="Calibri"/>
          <w:sz w:val="22"/>
          <w:szCs w:val="22"/>
        </w:rPr>
        <w:t>, collectively “collateral</w:t>
      </w:r>
      <w:r w:rsidR="00245F7A" w:rsidRPr="004D50A3">
        <w:rPr>
          <w:rFonts w:ascii="Calibri" w:hAnsi="Calibri" w:cs="Calibri"/>
          <w:sz w:val="22"/>
          <w:szCs w:val="22"/>
        </w:rPr>
        <w:t xml:space="preserve"> loans in scope”</w:t>
      </w:r>
      <w:r w:rsidR="00DC30B7" w:rsidRPr="004D50A3">
        <w:rPr>
          <w:rFonts w:ascii="Calibri" w:hAnsi="Calibri" w:cs="Calibri"/>
          <w:sz w:val="22"/>
          <w:szCs w:val="22"/>
        </w:rPr>
        <w:t>.</w:t>
      </w:r>
      <w:r w:rsidR="0050251F" w:rsidRPr="004D50A3">
        <w:rPr>
          <w:rFonts w:ascii="Calibri" w:hAnsi="Calibri" w:cs="Calibri"/>
          <w:sz w:val="22"/>
          <w:szCs w:val="22"/>
        </w:rPr>
        <w:t xml:space="preserve"> The </w:t>
      </w:r>
      <w:r w:rsidR="00965F67" w:rsidRPr="004D50A3">
        <w:rPr>
          <w:rFonts w:ascii="Calibri" w:hAnsi="Calibri" w:cs="Calibri"/>
          <w:sz w:val="22"/>
          <w:szCs w:val="22"/>
        </w:rPr>
        <w:t xml:space="preserve">proposal will take effect from 2027 </w:t>
      </w:r>
      <w:r w:rsidR="004D50A3" w:rsidRPr="004D50A3">
        <w:rPr>
          <w:rFonts w:ascii="Calibri" w:hAnsi="Calibri" w:cs="Calibri"/>
          <w:sz w:val="22"/>
          <w:szCs w:val="22"/>
        </w:rPr>
        <w:t xml:space="preserve">RBC </w:t>
      </w:r>
      <w:r w:rsidR="00965F67" w:rsidRPr="004D50A3">
        <w:rPr>
          <w:rFonts w:ascii="Calibri" w:hAnsi="Calibri" w:cs="Calibri"/>
          <w:sz w:val="22"/>
          <w:szCs w:val="22"/>
        </w:rPr>
        <w:t>filings.</w:t>
      </w:r>
    </w:p>
    <w:p w14:paraId="3F596FA2" w14:textId="328D3141" w:rsidR="008D0D29" w:rsidRPr="004D50A3" w:rsidRDefault="008D0D29" w:rsidP="006042CE">
      <w:pPr>
        <w:jc w:val="both"/>
        <w:rPr>
          <w:rFonts w:ascii="Calibri" w:hAnsi="Calibri" w:cs="Calibri"/>
          <w:i/>
          <w:iCs/>
          <w:sz w:val="22"/>
          <w:szCs w:val="22"/>
        </w:rPr>
      </w:pPr>
      <w:r w:rsidRPr="004D50A3">
        <w:rPr>
          <w:rFonts w:ascii="Calibri" w:hAnsi="Calibri" w:cs="Calibri"/>
          <w:sz w:val="22"/>
          <w:szCs w:val="22"/>
        </w:rPr>
        <w:t>To address regulators’ concerns over valuation of collateral</w:t>
      </w:r>
      <w:r w:rsidR="00D729FA" w:rsidRPr="004D50A3">
        <w:rPr>
          <w:rFonts w:ascii="Calibri" w:hAnsi="Calibri" w:cs="Calibri"/>
          <w:sz w:val="22"/>
          <w:szCs w:val="22"/>
        </w:rPr>
        <w:t xml:space="preserve">s, the adopted methodology </w:t>
      </w:r>
      <w:r w:rsidR="003E57AB" w:rsidRPr="004D50A3">
        <w:rPr>
          <w:rFonts w:ascii="Calibri" w:hAnsi="Calibri" w:cs="Calibri"/>
          <w:sz w:val="22"/>
          <w:szCs w:val="22"/>
        </w:rPr>
        <w:t>requires</w:t>
      </w:r>
      <w:r w:rsidR="008D735D" w:rsidRPr="004D50A3">
        <w:rPr>
          <w:rFonts w:ascii="Calibri" w:hAnsi="Calibri" w:cs="Calibri"/>
          <w:sz w:val="22"/>
          <w:szCs w:val="22"/>
        </w:rPr>
        <w:t xml:space="preserve"> independent verification of collaterals’ fair value</w:t>
      </w:r>
      <w:r w:rsidR="00DA0F6D" w:rsidRPr="004D50A3">
        <w:rPr>
          <w:rFonts w:ascii="Calibri" w:hAnsi="Calibri" w:cs="Calibri"/>
          <w:sz w:val="22"/>
          <w:szCs w:val="22"/>
        </w:rPr>
        <w:t>, absent of which will</w:t>
      </w:r>
      <w:r w:rsidR="00512856" w:rsidRPr="004D50A3">
        <w:rPr>
          <w:rFonts w:ascii="Calibri" w:hAnsi="Calibri" w:cs="Calibri"/>
          <w:sz w:val="22"/>
          <w:szCs w:val="22"/>
        </w:rPr>
        <w:t xml:space="preserve"> lead to full look-through in assessing charges as if the collaterals are owned directly.</w:t>
      </w:r>
      <w:r w:rsidR="00200DB6" w:rsidRPr="004D50A3">
        <w:rPr>
          <w:rFonts w:ascii="Calibri" w:hAnsi="Calibri" w:cs="Calibri"/>
          <w:sz w:val="22"/>
          <w:szCs w:val="22"/>
        </w:rPr>
        <w:t xml:space="preserve"> </w:t>
      </w:r>
      <w:r w:rsidR="007E33D8" w:rsidRPr="004D50A3">
        <w:rPr>
          <w:rFonts w:ascii="Calibri" w:hAnsi="Calibri" w:cs="Calibri"/>
          <w:sz w:val="22"/>
          <w:szCs w:val="22"/>
        </w:rPr>
        <w:t xml:space="preserve">To further enhance transparency, American Council of Life Insurers (ACLI) </w:t>
      </w:r>
      <w:r w:rsidR="00AB666C" w:rsidRPr="004D50A3">
        <w:rPr>
          <w:rFonts w:ascii="Calibri" w:hAnsi="Calibri" w:cs="Calibri"/>
          <w:sz w:val="22"/>
          <w:szCs w:val="22"/>
        </w:rPr>
        <w:t>further suggest in its comment letter</w:t>
      </w:r>
      <w:r w:rsidR="00785275" w:rsidRPr="004D50A3">
        <w:rPr>
          <w:rFonts w:ascii="Calibri" w:hAnsi="Calibri" w:cs="Calibri"/>
          <w:sz w:val="22"/>
          <w:szCs w:val="22"/>
        </w:rPr>
        <w:t xml:space="preserve"> dated April 10, 2026</w:t>
      </w:r>
      <w:r w:rsidR="00AB666C" w:rsidRPr="004D50A3">
        <w:rPr>
          <w:rFonts w:ascii="Calibri" w:hAnsi="Calibri" w:cs="Calibri"/>
          <w:sz w:val="22"/>
          <w:szCs w:val="22"/>
        </w:rPr>
        <w:t>:</w:t>
      </w:r>
      <w:r w:rsidR="007E33D8" w:rsidRPr="004D50A3">
        <w:rPr>
          <w:rFonts w:ascii="Calibri" w:hAnsi="Calibri" w:cs="Calibri"/>
          <w:sz w:val="22"/>
          <w:szCs w:val="22"/>
        </w:rPr>
        <w:t xml:space="preserve"> </w:t>
      </w:r>
      <w:r w:rsidR="00AB666C" w:rsidRPr="004D50A3">
        <w:rPr>
          <w:rFonts w:ascii="Calibri" w:hAnsi="Calibri" w:cs="Calibri"/>
          <w:sz w:val="22"/>
          <w:szCs w:val="22"/>
        </w:rPr>
        <w:t>“</w:t>
      </w:r>
      <w:r w:rsidR="007E33D8" w:rsidRPr="004D50A3">
        <w:rPr>
          <w:rFonts w:ascii="Calibri" w:hAnsi="Calibri" w:cs="Calibri"/>
          <w:i/>
          <w:iCs/>
          <w:sz w:val="22"/>
          <w:szCs w:val="22"/>
        </w:rPr>
        <w:t xml:space="preserve">insurers could disclose the valuation range associated with the independent valuation analysis. While regulators already have access to this information as required by SSAP 21, proactive disclosure of a valuation range, rather than a single point estimate, would allow regulators to better assess the reasonableness of the fair value used in the LTV calculation and provide additional context around estimation </w:t>
      </w:r>
      <w:proofErr w:type="gramStart"/>
      <w:r w:rsidR="00785275" w:rsidRPr="004D50A3">
        <w:rPr>
          <w:rFonts w:ascii="Calibri" w:hAnsi="Calibri" w:cs="Calibri"/>
          <w:i/>
          <w:iCs/>
          <w:sz w:val="22"/>
          <w:szCs w:val="22"/>
        </w:rPr>
        <w:t>uncertainty.”</w:t>
      </w:r>
      <w:proofErr w:type="gramEnd"/>
    </w:p>
    <w:p w14:paraId="4F7F7308" w14:textId="6A06503B" w:rsidR="0050251F" w:rsidRPr="004D50A3" w:rsidRDefault="00173F0E" w:rsidP="006042CE">
      <w:pPr>
        <w:jc w:val="both"/>
        <w:rPr>
          <w:rFonts w:ascii="Calibri" w:hAnsi="Calibri" w:cs="Calibri"/>
          <w:sz w:val="22"/>
          <w:szCs w:val="22"/>
        </w:rPr>
      </w:pPr>
      <w:r w:rsidRPr="004D50A3">
        <w:rPr>
          <w:rFonts w:ascii="Calibri" w:hAnsi="Calibri" w:cs="Calibri"/>
          <w:sz w:val="22"/>
          <w:szCs w:val="22"/>
        </w:rPr>
        <w:t xml:space="preserve">In order to facilitate effective </w:t>
      </w:r>
      <w:r w:rsidR="00764A3D" w:rsidRPr="004D50A3">
        <w:rPr>
          <w:rFonts w:ascii="Calibri" w:hAnsi="Calibri" w:cs="Calibri"/>
          <w:sz w:val="22"/>
          <w:szCs w:val="22"/>
        </w:rPr>
        <w:t xml:space="preserve">implementation of adopted proposal 2025-16-L MOD (Collateral loans), the Working Group </w:t>
      </w:r>
      <w:r w:rsidR="00AB0BCA" w:rsidRPr="004D50A3">
        <w:rPr>
          <w:rFonts w:ascii="Calibri" w:hAnsi="Calibri" w:cs="Calibri"/>
          <w:sz w:val="22"/>
          <w:szCs w:val="22"/>
        </w:rPr>
        <w:t xml:space="preserve">directs this referral to Statutory Accounting Principles (E) Working Group, </w:t>
      </w:r>
      <w:r w:rsidR="00A9425E" w:rsidRPr="004D50A3">
        <w:rPr>
          <w:rFonts w:ascii="Calibri" w:hAnsi="Calibri" w:cs="Calibri"/>
          <w:sz w:val="22"/>
          <w:szCs w:val="22"/>
        </w:rPr>
        <w:t>requesting</w:t>
      </w:r>
      <w:r w:rsidR="00325B43" w:rsidRPr="004D50A3">
        <w:rPr>
          <w:rFonts w:ascii="Calibri" w:hAnsi="Calibri" w:cs="Calibri"/>
          <w:sz w:val="22"/>
          <w:szCs w:val="22"/>
        </w:rPr>
        <w:t xml:space="preserve"> additional disclosures in Annual Statement Blanks, Schedule BA</w:t>
      </w:r>
      <w:r w:rsidR="008F4726" w:rsidRPr="004D50A3">
        <w:rPr>
          <w:rFonts w:ascii="Calibri" w:hAnsi="Calibri" w:cs="Calibri"/>
          <w:sz w:val="22"/>
          <w:szCs w:val="22"/>
        </w:rPr>
        <w:t xml:space="preserve"> Other </w:t>
      </w:r>
      <w:r w:rsidR="000B19F2" w:rsidRPr="004D50A3">
        <w:rPr>
          <w:rFonts w:ascii="Calibri" w:hAnsi="Calibri" w:cs="Calibri"/>
          <w:sz w:val="22"/>
          <w:szCs w:val="22"/>
        </w:rPr>
        <w:t>Long-Term Invested Assets page</w:t>
      </w:r>
      <w:r w:rsidR="00325B43" w:rsidRPr="004D50A3">
        <w:rPr>
          <w:rFonts w:ascii="Calibri" w:hAnsi="Calibri" w:cs="Calibri"/>
          <w:sz w:val="22"/>
          <w:szCs w:val="22"/>
        </w:rPr>
        <w:t xml:space="preserve"> such that the following information become readily available</w:t>
      </w:r>
      <w:r w:rsidR="00A9425E" w:rsidRPr="004D50A3">
        <w:rPr>
          <w:rFonts w:ascii="Calibri" w:hAnsi="Calibri" w:cs="Calibri"/>
          <w:sz w:val="22"/>
          <w:szCs w:val="22"/>
        </w:rPr>
        <w:t xml:space="preserve"> for collateral</w:t>
      </w:r>
      <w:r w:rsidR="00245F7A" w:rsidRPr="004D50A3">
        <w:rPr>
          <w:rFonts w:ascii="Calibri" w:hAnsi="Calibri" w:cs="Calibri"/>
          <w:sz w:val="22"/>
          <w:szCs w:val="22"/>
        </w:rPr>
        <w:t xml:space="preserve"> loans</w:t>
      </w:r>
      <w:r w:rsidR="00A9425E" w:rsidRPr="004D50A3">
        <w:rPr>
          <w:rFonts w:ascii="Calibri" w:hAnsi="Calibri" w:cs="Calibri"/>
          <w:sz w:val="22"/>
          <w:szCs w:val="22"/>
        </w:rPr>
        <w:t xml:space="preserve"> in scope</w:t>
      </w:r>
      <w:r w:rsidR="00325B43" w:rsidRPr="004D50A3">
        <w:rPr>
          <w:rFonts w:ascii="Calibri" w:hAnsi="Calibri" w:cs="Calibri"/>
          <w:sz w:val="22"/>
          <w:szCs w:val="22"/>
        </w:rPr>
        <w:t>:</w:t>
      </w:r>
    </w:p>
    <w:p w14:paraId="49BDEB23" w14:textId="27594D63" w:rsidR="00325B43" w:rsidRPr="004D50A3" w:rsidRDefault="000B19F2" w:rsidP="008F4726">
      <w:pPr>
        <w:pStyle w:val="ListParagraph"/>
        <w:numPr>
          <w:ilvl w:val="0"/>
          <w:numId w:val="1"/>
        </w:numPr>
        <w:jc w:val="both"/>
        <w:rPr>
          <w:rFonts w:ascii="Calibri" w:hAnsi="Calibri" w:cs="Calibri"/>
          <w:sz w:val="22"/>
          <w:szCs w:val="22"/>
        </w:rPr>
      </w:pPr>
      <w:r w:rsidRPr="004D50A3">
        <w:rPr>
          <w:rFonts w:ascii="Calibri" w:hAnsi="Calibri" w:cs="Calibri"/>
          <w:sz w:val="22"/>
          <w:szCs w:val="22"/>
        </w:rPr>
        <w:t>Whether or not independent verification</w:t>
      </w:r>
      <w:r w:rsidR="00C9231B" w:rsidRPr="004D50A3">
        <w:rPr>
          <w:rFonts w:ascii="Calibri" w:hAnsi="Calibri" w:cs="Calibri"/>
          <w:sz w:val="22"/>
          <w:szCs w:val="22"/>
        </w:rPr>
        <w:t>s</w:t>
      </w:r>
      <w:r w:rsidRPr="004D50A3">
        <w:rPr>
          <w:rFonts w:ascii="Calibri" w:hAnsi="Calibri" w:cs="Calibri"/>
          <w:sz w:val="22"/>
          <w:szCs w:val="22"/>
        </w:rPr>
        <w:t xml:space="preserve"> of collateral</w:t>
      </w:r>
      <w:r w:rsidR="00C9231B" w:rsidRPr="004D50A3">
        <w:rPr>
          <w:rFonts w:ascii="Calibri" w:hAnsi="Calibri" w:cs="Calibri"/>
          <w:sz w:val="22"/>
          <w:szCs w:val="22"/>
        </w:rPr>
        <w:t>s’</w:t>
      </w:r>
      <w:r w:rsidRPr="004D50A3">
        <w:rPr>
          <w:rFonts w:ascii="Calibri" w:hAnsi="Calibri" w:cs="Calibri"/>
          <w:sz w:val="22"/>
          <w:szCs w:val="22"/>
        </w:rPr>
        <w:t xml:space="preserve"> fair value</w:t>
      </w:r>
      <w:r w:rsidR="00C9231B" w:rsidRPr="004D50A3">
        <w:rPr>
          <w:rFonts w:ascii="Calibri" w:hAnsi="Calibri" w:cs="Calibri"/>
          <w:sz w:val="22"/>
          <w:szCs w:val="22"/>
        </w:rPr>
        <w:t xml:space="preserve">s are </w:t>
      </w:r>
      <w:r w:rsidR="00A35279" w:rsidRPr="004D50A3">
        <w:rPr>
          <w:rFonts w:ascii="Calibri" w:hAnsi="Calibri" w:cs="Calibri"/>
          <w:sz w:val="22"/>
          <w:szCs w:val="22"/>
        </w:rPr>
        <w:t>obtained.</w:t>
      </w:r>
    </w:p>
    <w:p w14:paraId="448DD1B8" w14:textId="00F21E6C" w:rsidR="00245F7A" w:rsidRPr="004D50A3" w:rsidRDefault="00245F7A" w:rsidP="008F4726">
      <w:pPr>
        <w:pStyle w:val="ListParagraph"/>
        <w:numPr>
          <w:ilvl w:val="0"/>
          <w:numId w:val="1"/>
        </w:numPr>
        <w:jc w:val="both"/>
        <w:rPr>
          <w:rFonts w:ascii="Calibri" w:hAnsi="Calibri" w:cs="Calibri"/>
          <w:sz w:val="22"/>
          <w:szCs w:val="22"/>
        </w:rPr>
      </w:pPr>
      <w:r w:rsidRPr="004D50A3">
        <w:rPr>
          <w:rFonts w:ascii="Calibri" w:hAnsi="Calibri" w:cs="Calibri"/>
          <w:sz w:val="22"/>
          <w:szCs w:val="22"/>
        </w:rPr>
        <w:t xml:space="preserve">Details of the verification, date of appraisal, </w:t>
      </w:r>
      <w:r w:rsidR="005850C8" w:rsidRPr="004D50A3">
        <w:rPr>
          <w:rFonts w:ascii="Calibri" w:hAnsi="Calibri" w:cs="Calibri"/>
          <w:sz w:val="22"/>
          <w:szCs w:val="22"/>
        </w:rPr>
        <w:t>name of entity performing verification etc.</w:t>
      </w:r>
    </w:p>
    <w:p w14:paraId="236D5B09" w14:textId="2C0ACE53" w:rsidR="00B911EA" w:rsidRPr="004D50A3" w:rsidRDefault="00685046" w:rsidP="00BE216A">
      <w:pPr>
        <w:pStyle w:val="ListParagraph"/>
        <w:numPr>
          <w:ilvl w:val="0"/>
          <w:numId w:val="1"/>
        </w:numPr>
        <w:jc w:val="both"/>
        <w:rPr>
          <w:rFonts w:ascii="Calibri" w:hAnsi="Calibri" w:cs="Calibri"/>
          <w:sz w:val="22"/>
          <w:szCs w:val="22"/>
        </w:rPr>
      </w:pPr>
      <w:r w:rsidRPr="004D50A3">
        <w:rPr>
          <w:rFonts w:ascii="Calibri" w:hAnsi="Calibri" w:cs="Calibri"/>
          <w:sz w:val="22"/>
          <w:szCs w:val="22"/>
        </w:rPr>
        <w:lastRenderedPageBreak/>
        <w:t>Range of valuation</w:t>
      </w:r>
      <w:r w:rsidR="00646008" w:rsidRPr="004D50A3">
        <w:rPr>
          <w:rFonts w:ascii="Calibri" w:hAnsi="Calibri" w:cs="Calibri"/>
          <w:sz w:val="22"/>
          <w:szCs w:val="22"/>
        </w:rPr>
        <w:t>s</w:t>
      </w:r>
      <w:r w:rsidR="00282954" w:rsidRPr="004D50A3">
        <w:rPr>
          <w:rFonts w:ascii="Calibri" w:hAnsi="Calibri" w:cs="Calibri"/>
          <w:sz w:val="22"/>
          <w:szCs w:val="22"/>
        </w:rPr>
        <w:t>.</w:t>
      </w:r>
      <w:r w:rsidR="00EA3B72" w:rsidRPr="004D50A3">
        <w:rPr>
          <w:rFonts w:ascii="Calibri" w:hAnsi="Calibri" w:cs="Calibri"/>
          <w:sz w:val="22"/>
          <w:szCs w:val="22"/>
        </w:rPr>
        <w:t xml:space="preserve"> </w:t>
      </w:r>
    </w:p>
    <w:p w14:paraId="7AF6F370" w14:textId="6260C45E" w:rsidR="00B911EA" w:rsidRPr="004D50A3" w:rsidRDefault="00EA3B72" w:rsidP="00DE6763">
      <w:pPr>
        <w:jc w:val="both"/>
        <w:rPr>
          <w:rFonts w:ascii="Calibri" w:hAnsi="Calibri" w:cs="Calibri"/>
          <w:sz w:val="22"/>
          <w:szCs w:val="22"/>
        </w:rPr>
      </w:pPr>
      <w:r w:rsidRPr="004D50A3">
        <w:rPr>
          <w:rFonts w:ascii="Calibri" w:hAnsi="Calibri" w:cs="Calibri"/>
          <w:sz w:val="22"/>
          <w:szCs w:val="22"/>
        </w:rPr>
        <w:t xml:space="preserve">Note that with the adoption of </w:t>
      </w:r>
      <w:r w:rsidR="004751BC" w:rsidRPr="004D50A3">
        <w:rPr>
          <w:rFonts w:ascii="Calibri" w:hAnsi="Calibri" w:cs="Calibri"/>
          <w:sz w:val="22"/>
          <w:szCs w:val="22"/>
        </w:rPr>
        <w:t xml:space="preserve">2024-19BWG MOD, </w:t>
      </w:r>
      <w:r w:rsidR="00A71FC4" w:rsidRPr="004D50A3">
        <w:rPr>
          <w:rFonts w:ascii="Calibri" w:hAnsi="Calibri" w:cs="Calibri"/>
          <w:sz w:val="22"/>
          <w:szCs w:val="22"/>
        </w:rPr>
        <w:t>insurers are</w:t>
      </w:r>
      <w:r w:rsidR="004D50A3" w:rsidRPr="004D50A3">
        <w:rPr>
          <w:rFonts w:ascii="Calibri" w:hAnsi="Calibri" w:cs="Calibri"/>
          <w:sz w:val="22"/>
          <w:szCs w:val="22"/>
        </w:rPr>
        <w:t xml:space="preserve"> already</w:t>
      </w:r>
      <w:r w:rsidR="00A71FC4" w:rsidRPr="004D50A3">
        <w:rPr>
          <w:rFonts w:ascii="Calibri" w:hAnsi="Calibri" w:cs="Calibri"/>
          <w:sz w:val="22"/>
          <w:szCs w:val="22"/>
        </w:rPr>
        <w:t xml:space="preserve"> required to di</w:t>
      </w:r>
      <w:r w:rsidR="00B54DEC" w:rsidRPr="004D50A3">
        <w:rPr>
          <w:rFonts w:ascii="Calibri" w:hAnsi="Calibri" w:cs="Calibri"/>
          <w:sz w:val="22"/>
          <w:szCs w:val="22"/>
        </w:rPr>
        <w:t>sclose “Fair Value of Collateral Backing the Collateral Loan</w:t>
      </w:r>
      <w:r w:rsidR="00E073A3" w:rsidRPr="004D50A3">
        <w:rPr>
          <w:rFonts w:ascii="Calibri" w:hAnsi="Calibri" w:cs="Calibri"/>
          <w:sz w:val="22"/>
          <w:szCs w:val="22"/>
        </w:rPr>
        <w:t xml:space="preserve">” and “Current Overcollateralization Percentage to the Collateral Loan”, with effect from 2026 Annual </w:t>
      </w:r>
      <w:r w:rsidR="00DE6763" w:rsidRPr="004D50A3">
        <w:rPr>
          <w:rFonts w:ascii="Calibri" w:hAnsi="Calibri" w:cs="Calibri"/>
          <w:sz w:val="22"/>
          <w:szCs w:val="22"/>
        </w:rPr>
        <w:t>Statement filings.</w:t>
      </w:r>
    </w:p>
    <w:p w14:paraId="60C5A10F" w14:textId="04861B6A" w:rsidR="00DE6763" w:rsidRPr="004D50A3" w:rsidRDefault="00DE6763" w:rsidP="00DE6763">
      <w:pPr>
        <w:jc w:val="both"/>
        <w:rPr>
          <w:rFonts w:ascii="Calibri" w:hAnsi="Calibri" w:cs="Calibri"/>
          <w:sz w:val="22"/>
          <w:szCs w:val="22"/>
        </w:rPr>
      </w:pPr>
      <w:r w:rsidRPr="004D50A3">
        <w:rPr>
          <w:rFonts w:ascii="Calibri" w:hAnsi="Calibri" w:cs="Calibri"/>
          <w:sz w:val="22"/>
          <w:szCs w:val="22"/>
        </w:rPr>
        <w:t xml:space="preserve">Finally, </w:t>
      </w:r>
      <w:r w:rsidR="006626BC" w:rsidRPr="004D50A3">
        <w:rPr>
          <w:rFonts w:ascii="Calibri" w:hAnsi="Calibri" w:cs="Calibri"/>
          <w:sz w:val="22"/>
          <w:szCs w:val="22"/>
        </w:rPr>
        <w:t>proposal</w:t>
      </w:r>
      <w:r w:rsidRPr="004D50A3">
        <w:rPr>
          <w:rFonts w:ascii="Calibri" w:hAnsi="Calibri" w:cs="Calibri"/>
          <w:sz w:val="22"/>
          <w:szCs w:val="22"/>
        </w:rPr>
        <w:t xml:space="preserve"> 2025-16-L MOD (Collateral loans) also made per</w:t>
      </w:r>
      <w:r w:rsidR="00C01C93" w:rsidRPr="004D50A3">
        <w:rPr>
          <w:rFonts w:ascii="Calibri" w:hAnsi="Calibri" w:cs="Calibri"/>
          <w:sz w:val="22"/>
          <w:szCs w:val="22"/>
        </w:rPr>
        <w:t xml:space="preserve">manent </w:t>
      </w:r>
      <w:r w:rsidR="006E4CEE" w:rsidRPr="004D50A3">
        <w:rPr>
          <w:rFonts w:ascii="Calibri" w:hAnsi="Calibri" w:cs="Calibri"/>
          <w:sz w:val="22"/>
          <w:szCs w:val="22"/>
        </w:rPr>
        <w:t>the interim solution adopted for collateral loans backed by mortgage loans (</w:t>
      </w:r>
      <w:r w:rsidR="006626BC" w:rsidRPr="004D50A3">
        <w:rPr>
          <w:rFonts w:ascii="Calibri" w:hAnsi="Calibri" w:cs="Calibri"/>
          <w:sz w:val="22"/>
          <w:szCs w:val="22"/>
        </w:rPr>
        <w:t xml:space="preserve">Proposal </w:t>
      </w:r>
      <w:r w:rsidR="006E4CEE" w:rsidRPr="004D50A3">
        <w:rPr>
          <w:rFonts w:ascii="Calibri" w:hAnsi="Calibri" w:cs="Calibri"/>
          <w:sz w:val="22"/>
          <w:szCs w:val="22"/>
        </w:rPr>
        <w:t>2024-</w:t>
      </w:r>
      <w:r w:rsidR="006626BC" w:rsidRPr="004D50A3">
        <w:rPr>
          <w:rFonts w:ascii="Calibri" w:hAnsi="Calibri" w:cs="Calibri"/>
          <w:sz w:val="22"/>
          <w:szCs w:val="22"/>
        </w:rPr>
        <w:t>15</w:t>
      </w:r>
      <w:r w:rsidR="0086734F" w:rsidRPr="004D50A3">
        <w:rPr>
          <w:rFonts w:ascii="Calibri" w:hAnsi="Calibri" w:cs="Calibri"/>
          <w:sz w:val="22"/>
          <w:szCs w:val="22"/>
        </w:rPr>
        <w:t xml:space="preserve">-L). As such, the Working Group would like to request </w:t>
      </w:r>
      <w:r w:rsidR="005D65D9" w:rsidRPr="004D50A3">
        <w:rPr>
          <w:rFonts w:ascii="Calibri" w:hAnsi="Calibri" w:cs="Calibri"/>
          <w:sz w:val="22"/>
          <w:szCs w:val="22"/>
        </w:rPr>
        <w:t xml:space="preserve">refresh of SAPWG memo and/or </w:t>
      </w:r>
      <w:r w:rsidR="00A43417" w:rsidRPr="004D50A3">
        <w:rPr>
          <w:rFonts w:ascii="Calibri" w:hAnsi="Calibri" w:cs="Calibri"/>
          <w:sz w:val="22"/>
          <w:szCs w:val="22"/>
        </w:rPr>
        <w:t>guidance be incorporated into the annual statement instructions to effectuate th</w:t>
      </w:r>
      <w:r w:rsidR="002D0AE1" w:rsidRPr="004D50A3">
        <w:rPr>
          <w:rFonts w:ascii="Calibri" w:hAnsi="Calibri" w:cs="Calibri"/>
          <w:sz w:val="22"/>
          <w:szCs w:val="22"/>
        </w:rPr>
        <w:t xml:space="preserve">e look through of collateral loans backed by mortgage loans </w:t>
      </w:r>
      <w:r w:rsidR="00FA37C6">
        <w:rPr>
          <w:rFonts w:ascii="Calibri" w:hAnsi="Calibri" w:cs="Calibri"/>
          <w:sz w:val="22"/>
          <w:szCs w:val="22"/>
        </w:rPr>
        <w:t xml:space="preserve">in the Asset Valuation Reserve’s </w:t>
      </w:r>
      <w:r w:rsidR="00883803">
        <w:rPr>
          <w:rFonts w:ascii="Calibri" w:hAnsi="Calibri" w:cs="Calibri"/>
          <w:sz w:val="22"/>
          <w:szCs w:val="22"/>
        </w:rPr>
        <w:t>Equity and Other Invested Asset Component table</w:t>
      </w:r>
      <w:r w:rsidR="002D0AE1" w:rsidRPr="004D50A3">
        <w:rPr>
          <w:rFonts w:ascii="Calibri" w:hAnsi="Calibri" w:cs="Calibri"/>
          <w:sz w:val="22"/>
          <w:szCs w:val="22"/>
        </w:rPr>
        <w:t>.</w:t>
      </w:r>
    </w:p>
    <w:p w14:paraId="30101E05" w14:textId="1123C13E" w:rsidR="00DE6763" w:rsidRPr="004D50A3" w:rsidRDefault="00DB66A5" w:rsidP="00DE6763">
      <w:pPr>
        <w:jc w:val="both"/>
        <w:rPr>
          <w:rFonts w:ascii="Calibri" w:hAnsi="Calibri" w:cs="Calibri"/>
          <w:sz w:val="22"/>
          <w:szCs w:val="22"/>
        </w:rPr>
      </w:pPr>
      <w:r w:rsidRPr="004D50A3">
        <w:rPr>
          <w:rFonts w:ascii="Calibri" w:hAnsi="Calibri" w:cs="Calibri"/>
          <w:sz w:val="22"/>
          <w:szCs w:val="22"/>
        </w:rPr>
        <w:t>Please contact NAIC staff</w:t>
      </w:r>
      <w:r w:rsidR="00590919" w:rsidRPr="004D50A3">
        <w:rPr>
          <w:rFonts w:ascii="Calibri" w:hAnsi="Calibri" w:cs="Calibri"/>
          <w:sz w:val="22"/>
          <w:szCs w:val="22"/>
        </w:rPr>
        <w:t xml:space="preserve"> of the </w:t>
      </w:r>
      <w:r w:rsidR="00590919" w:rsidRPr="004D50A3">
        <w:rPr>
          <w:rFonts w:ascii="Calibri" w:eastAsia="SimSun" w:hAnsi="Calibri" w:cs="Calibri"/>
          <w:kern w:val="0"/>
          <w:sz w:val="22"/>
          <w:szCs w:val="22"/>
          <w14:ligatures w14:val="none"/>
        </w:rPr>
        <w:t>Life Risk-Based Capital (E) Working Group with any questions about this referral.</w:t>
      </w:r>
    </w:p>
    <w:p w14:paraId="782E064B" w14:textId="75C8D350" w:rsidR="00B911EA" w:rsidRDefault="00B911EA" w:rsidP="00B911EA">
      <w:pPr>
        <w:spacing w:after="120"/>
        <w:rPr>
          <w:rFonts w:ascii="Calibri" w:hAnsi="Calibri" w:cs="Calibri"/>
          <w:sz w:val="22"/>
          <w:szCs w:val="22"/>
        </w:rPr>
      </w:pPr>
      <w:r w:rsidRPr="697C5877">
        <w:rPr>
          <w:rFonts w:ascii="Calibri" w:hAnsi="Calibri" w:cs="Calibri"/>
          <w:sz w:val="22"/>
          <w:szCs w:val="22"/>
        </w:rPr>
        <w:t>Cc: Julie Gann, Robin Marcotte, Jake Stultz</w:t>
      </w:r>
      <w:r>
        <w:rPr>
          <w:rFonts w:ascii="Calibri" w:hAnsi="Calibri" w:cs="Calibri"/>
          <w:sz w:val="22"/>
          <w:szCs w:val="22"/>
        </w:rPr>
        <w:t>,</w:t>
      </w:r>
      <w:r w:rsidRPr="697C5877">
        <w:rPr>
          <w:rFonts w:ascii="Calibri" w:hAnsi="Calibri" w:cs="Calibri"/>
          <w:sz w:val="22"/>
          <w:szCs w:val="22"/>
        </w:rPr>
        <w:t xml:space="preserve"> Wil Oden, Jason Farr</w:t>
      </w:r>
      <w:r w:rsidR="0081723B">
        <w:rPr>
          <w:rFonts w:ascii="Calibri" w:hAnsi="Calibri" w:cs="Calibri"/>
          <w:sz w:val="22"/>
          <w:szCs w:val="22"/>
        </w:rPr>
        <w:t>, Maggie Chang, Kazeem Okosun</w:t>
      </w:r>
    </w:p>
    <w:p w14:paraId="7045EE3C" w14:textId="77777777" w:rsidR="00DA3DC6" w:rsidRDefault="00DA3DC6" w:rsidP="00B911EA">
      <w:pPr>
        <w:spacing w:after="120"/>
        <w:rPr>
          <w:rFonts w:ascii="Calibri" w:hAnsi="Calibri" w:cs="Calibri"/>
          <w:sz w:val="22"/>
          <w:szCs w:val="22"/>
        </w:rPr>
      </w:pPr>
    </w:p>
    <w:p w14:paraId="75B12212" w14:textId="76D7FD73" w:rsidR="00DA3DC6" w:rsidRPr="00A54018" w:rsidRDefault="00DA3DC6" w:rsidP="00DA3DC6">
      <w:pPr>
        <w:rPr>
          <w:rFonts w:cstheme="minorHAnsi"/>
          <w:sz w:val="16"/>
          <w:szCs w:val="16"/>
        </w:rPr>
      </w:pPr>
      <w:r w:rsidRPr="00A54018">
        <w:rPr>
          <w:rFonts w:cstheme="minorHAnsi"/>
          <w:sz w:val="16"/>
          <w:szCs w:val="16"/>
        </w:rPr>
        <w:fldChar w:fldCharType="begin"/>
      </w:r>
      <w:r w:rsidRPr="00A54018">
        <w:rPr>
          <w:rFonts w:cstheme="minorHAnsi"/>
          <w:sz w:val="16"/>
          <w:szCs w:val="16"/>
        </w:rPr>
        <w:instrText xml:space="preserve"> FILENAME \p </w:instrText>
      </w:r>
      <w:r w:rsidRPr="00A54018">
        <w:rPr>
          <w:rFonts w:cstheme="minorHAnsi"/>
          <w:sz w:val="16"/>
          <w:szCs w:val="16"/>
        </w:rPr>
        <w:fldChar w:fldCharType="separate"/>
      </w:r>
      <w:r>
        <w:rPr>
          <w:rFonts w:cstheme="minorHAnsi"/>
          <w:noProof/>
          <w:sz w:val="16"/>
          <w:szCs w:val="16"/>
        </w:rPr>
        <w:t>https://naiconline.sharepoint.com/teams/FRSStatutoryAccounting/National Meetings/A. National Meeting Materials/2026/08-12-26 Summer National Meeting/Meeting/L - Referral to SAPWG Collateral Loan reporting granularity.docx</w:t>
      </w:r>
      <w:r w:rsidRPr="00A54018">
        <w:rPr>
          <w:rFonts w:cstheme="minorHAnsi"/>
          <w:sz w:val="16"/>
          <w:szCs w:val="16"/>
        </w:rPr>
        <w:fldChar w:fldCharType="end"/>
      </w:r>
    </w:p>
    <w:p w14:paraId="0DCC67A7" w14:textId="77777777" w:rsidR="00DA3DC6" w:rsidRPr="00950BEB" w:rsidRDefault="00DA3DC6" w:rsidP="00B911EA">
      <w:pPr>
        <w:spacing w:after="120"/>
        <w:rPr>
          <w:rFonts w:ascii="Calibri" w:hAnsi="Calibri" w:cs="Calibri"/>
          <w:sz w:val="22"/>
          <w:szCs w:val="22"/>
        </w:rPr>
      </w:pPr>
    </w:p>
    <w:p w14:paraId="4D029C2B" w14:textId="77777777" w:rsidR="00B911EA" w:rsidRDefault="00B911EA"/>
    <w:p w14:paraId="03B55E80" w14:textId="77777777" w:rsidR="0047212A" w:rsidRDefault="0047212A"/>
    <w:p w14:paraId="2067911C" w14:textId="77777777" w:rsidR="0047212A" w:rsidRDefault="0047212A"/>
    <w:p w14:paraId="0C05F50E" w14:textId="77777777" w:rsidR="0047212A" w:rsidRDefault="0047212A"/>
    <w:sectPr w:rsidR="0047212A">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7F834" w14:textId="77777777" w:rsidR="00697A6C" w:rsidRDefault="00697A6C" w:rsidP="0047212A">
      <w:pPr>
        <w:spacing w:after="0" w:line="240" w:lineRule="auto"/>
      </w:pPr>
      <w:r>
        <w:separator/>
      </w:r>
    </w:p>
  </w:endnote>
  <w:endnote w:type="continuationSeparator" w:id="0">
    <w:p w14:paraId="5EE65120" w14:textId="77777777" w:rsidR="00697A6C" w:rsidRDefault="00697A6C" w:rsidP="004721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rPr>
      <w:id w:val="-1380773275"/>
      <w:docPartObj>
        <w:docPartGallery w:val="Page Numbers (Bottom of Page)"/>
        <w:docPartUnique/>
      </w:docPartObj>
    </w:sdtPr>
    <w:sdtEndPr>
      <w:rPr>
        <w:noProof/>
        <w:sz w:val="20"/>
        <w:szCs w:val="20"/>
      </w:rPr>
    </w:sdtEndPr>
    <w:sdtContent>
      <w:p w14:paraId="42A871B7" w14:textId="54788EA2" w:rsidR="002355C4" w:rsidRPr="002355C4" w:rsidRDefault="002355C4" w:rsidP="002355C4">
        <w:pPr>
          <w:pStyle w:val="Footer"/>
          <w:ind w:left="-360"/>
          <w:rPr>
            <w:rFonts w:ascii="Calibri" w:hAnsi="Calibri" w:cs="Calibri"/>
            <w:sz w:val="20"/>
            <w:szCs w:val="20"/>
          </w:rPr>
        </w:pPr>
        <w:r w:rsidRPr="002355C4">
          <w:rPr>
            <w:rFonts w:ascii="Calibri" w:hAnsi="Calibri" w:cs="Calibri"/>
            <w:sz w:val="20"/>
          </w:rPr>
          <w:t>© 2026 National Association of Insurance Commissioners</w:t>
        </w:r>
        <w:r w:rsidRPr="002355C4">
          <w:rPr>
            <w:rFonts w:ascii="Calibri" w:hAnsi="Calibri" w:cs="Calibri"/>
            <w:sz w:val="20"/>
            <w:szCs w:val="20"/>
          </w:rPr>
          <w:t xml:space="preserve"> </w:t>
        </w:r>
        <w:r>
          <w:rPr>
            <w:rFonts w:ascii="Calibri" w:hAnsi="Calibri" w:cs="Calibri"/>
            <w:sz w:val="20"/>
            <w:szCs w:val="20"/>
          </w:rPr>
          <w:tab/>
        </w:r>
        <w:r w:rsidRPr="002355C4">
          <w:rPr>
            <w:rFonts w:ascii="Calibri" w:hAnsi="Calibri" w:cs="Calibri"/>
            <w:sz w:val="20"/>
            <w:szCs w:val="20"/>
          </w:rPr>
          <w:fldChar w:fldCharType="begin"/>
        </w:r>
        <w:r w:rsidRPr="002355C4">
          <w:rPr>
            <w:rFonts w:ascii="Calibri" w:hAnsi="Calibri" w:cs="Calibri"/>
            <w:sz w:val="20"/>
            <w:szCs w:val="20"/>
          </w:rPr>
          <w:instrText xml:space="preserve"> PAGE   \* MERGEFORMAT </w:instrText>
        </w:r>
        <w:r w:rsidRPr="002355C4">
          <w:rPr>
            <w:rFonts w:ascii="Calibri" w:hAnsi="Calibri" w:cs="Calibri"/>
            <w:sz w:val="20"/>
            <w:szCs w:val="20"/>
          </w:rPr>
          <w:fldChar w:fldCharType="separate"/>
        </w:r>
        <w:r w:rsidRPr="002355C4">
          <w:rPr>
            <w:rFonts w:ascii="Calibri" w:hAnsi="Calibri" w:cs="Calibri"/>
            <w:noProof/>
            <w:sz w:val="20"/>
            <w:szCs w:val="20"/>
          </w:rPr>
          <w:t>2</w:t>
        </w:r>
        <w:r w:rsidRPr="002355C4">
          <w:rPr>
            <w:rFonts w:ascii="Calibri" w:hAnsi="Calibri" w:cs="Calibri"/>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3ADB5" w14:textId="77777777" w:rsidR="00697A6C" w:rsidRDefault="00697A6C" w:rsidP="0047212A">
      <w:pPr>
        <w:spacing w:after="0" w:line="240" w:lineRule="auto"/>
      </w:pPr>
      <w:r>
        <w:separator/>
      </w:r>
    </w:p>
  </w:footnote>
  <w:footnote w:type="continuationSeparator" w:id="0">
    <w:p w14:paraId="4FAB4EB7" w14:textId="77777777" w:rsidR="00697A6C" w:rsidRDefault="00697A6C" w:rsidP="004721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3246C" w14:textId="65227CD9" w:rsidR="00565DCA" w:rsidRPr="001B4F8B" w:rsidRDefault="00565DCA" w:rsidP="002355C4">
    <w:pPr>
      <w:pStyle w:val="Header"/>
      <w:ind w:right="-360"/>
      <w:jc w:val="right"/>
      <w:rPr>
        <w:rFonts w:ascii="Calibri" w:hAnsi="Calibri" w:cs="Calibri"/>
        <w:b/>
        <w:bCs/>
      </w:rPr>
    </w:pPr>
    <w:r w:rsidRPr="001B4F8B">
      <w:rPr>
        <w:rFonts w:ascii="Calibri" w:hAnsi="Calibri" w:cs="Calibri"/>
        <w:b/>
        <w:bCs/>
      </w:rPr>
      <w:t xml:space="preserve">Attachment </w:t>
    </w:r>
    <w:r w:rsidR="001B4F8B" w:rsidRPr="001B4F8B">
      <w:rPr>
        <w:rFonts w:ascii="Calibri" w:hAnsi="Calibri" w:cs="Calibri"/>
        <w:b/>
        <w:bCs/>
      </w:rPr>
      <w:t>L</w:t>
    </w:r>
  </w:p>
  <w:p w14:paraId="2FA8E53B" w14:textId="77777777" w:rsidR="00565DCA" w:rsidRDefault="00565D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2C2712"/>
    <w:multiLevelType w:val="hybridMultilevel"/>
    <w:tmpl w:val="F06E6E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237157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839"/>
    <w:rsid w:val="0004771B"/>
    <w:rsid w:val="000B19F2"/>
    <w:rsid w:val="000F7B36"/>
    <w:rsid w:val="00114398"/>
    <w:rsid w:val="00173F0E"/>
    <w:rsid w:val="00185B9B"/>
    <w:rsid w:val="001B0126"/>
    <w:rsid w:val="001B4F8B"/>
    <w:rsid w:val="001D45EB"/>
    <w:rsid w:val="00200DB6"/>
    <w:rsid w:val="00235490"/>
    <w:rsid w:val="002355C4"/>
    <w:rsid w:val="00245F7A"/>
    <w:rsid w:val="00266864"/>
    <w:rsid w:val="00280DF0"/>
    <w:rsid w:val="00282954"/>
    <w:rsid w:val="00283613"/>
    <w:rsid w:val="002B63DA"/>
    <w:rsid w:val="002D0AE1"/>
    <w:rsid w:val="00325B43"/>
    <w:rsid w:val="003A5F52"/>
    <w:rsid w:val="003D5A8E"/>
    <w:rsid w:val="003E57AB"/>
    <w:rsid w:val="0040332B"/>
    <w:rsid w:val="0041190A"/>
    <w:rsid w:val="0047212A"/>
    <w:rsid w:val="00473839"/>
    <w:rsid w:val="004751BC"/>
    <w:rsid w:val="00493B8B"/>
    <w:rsid w:val="004D36B1"/>
    <w:rsid w:val="004D50A3"/>
    <w:rsid w:val="004D6C2B"/>
    <w:rsid w:val="004F0C2C"/>
    <w:rsid w:val="004F4FE2"/>
    <w:rsid w:val="00501B56"/>
    <w:rsid w:val="0050251F"/>
    <w:rsid w:val="00504D99"/>
    <w:rsid w:val="00512856"/>
    <w:rsid w:val="00565DCA"/>
    <w:rsid w:val="005850C8"/>
    <w:rsid w:val="00590919"/>
    <w:rsid w:val="005D65D9"/>
    <w:rsid w:val="006042CE"/>
    <w:rsid w:val="00610F52"/>
    <w:rsid w:val="00646008"/>
    <w:rsid w:val="006626BC"/>
    <w:rsid w:val="00683466"/>
    <w:rsid w:val="00685046"/>
    <w:rsid w:val="00697A6C"/>
    <w:rsid w:val="006E4CEE"/>
    <w:rsid w:val="00705DE0"/>
    <w:rsid w:val="00736FF4"/>
    <w:rsid w:val="0074720E"/>
    <w:rsid w:val="00764A3D"/>
    <w:rsid w:val="00785275"/>
    <w:rsid w:val="007D6901"/>
    <w:rsid w:val="007E33D8"/>
    <w:rsid w:val="0081723B"/>
    <w:rsid w:val="00825B95"/>
    <w:rsid w:val="00863CB7"/>
    <w:rsid w:val="0086734F"/>
    <w:rsid w:val="00872A09"/>
    <w:rsid w:val="0087722E"/>
    <w:rsid w:val="00883803"/>
    <w:rsid w:val="008C3640"/>
    <w:rsid w:val="008C78B3"/>
    <w:rsid w:val="008D0D29"/>
    <w:rsid w:val="008D735D"/>
    <w:rsid w:val="008D7F8D"/>
    <w:rsid w:val="008F4726"/>
    <w:rsid w:val="00903B5C"/>
    <w:rsid w:val="0096286D"/>
    <w:rsid w:val="00965F67"/>
    <w:rsid w:val="009B1656"/>
    <w:rsid w:val="009D7F6E"/>
    <w:rsid w:val="00A21F1A"/>
    <w:rsid w:val="00A2430D"/>
    <w:rsid w:val="00A35279"/>
    <w:rsid w:val="00A43417"/>
    <w:rsid w:val="00A71FC4"/>
    <w:rsid w:val="00A757A9"/>
    <w:rsid w:val="00A9425E"/>
    <w:rsid w:val="00AB0BCA"/>
    <w:rsid w:val="00AB666C"/>
    <w:rsid w:val="00B26E1D"/>
    <w:rsid w:val="00B54DEC"/>
    <w:rsid w:val="00B7270E"/>
    <w:rsid w:val="00B76B12"/>
    <w:rsid w:val="00B77B2B"/>
    <w:rsid w:val="00B822D3"/>
    <w:rsid w:val="00B911EA"/>
    <w:rsid w:val="00B9404C"/>
    <w:rsid w:val="00BA7E6E"/>
    <w:rsid w:val="00BD6689"/>
    <w:rsid w:val="00BE216A"/>
    <w:rsid w:val="00C01149"/>
    <w:rsid w:val="00C01C93"/>
    <w:rsid w:val="00C07E7B"/>
    <w:rsid w:val="00C30342"/>
    <w:rsid w:val="00C9231B"/>
    <w:rsid w:val="00CB2D0E"/>
    <w:rsid w:val="00CB37AC"/>
    <w:rsid w:val="00CB5EF5"/>
    <w:rsid w:val="00CD0315"/>
    <w:rsid w:val="00CF73D1"/>
    <w:rsid w:val="00D04387"/>
    <w:rsid w:val="00D241B5"/>
    <w:rsid w:val="00D45915"/>
    <w:rsid w:val="00D542ED"/>
    <w:rsid w:val="00D67C2B"/>
    <w:rsid w:val="00D729FA"/>
    <w:rsid w:val="00D84896"/>
    <w:rsid w:val="00DA0F6D"/>
    <w:rsid w:val="00DA3DC6"/>
    <w:rsid w:val="00DA7D27"/>
    <w:rsid w:val="00DB66A5"/>
    <w:rsid w:val="00DC30B7"/>
    <w:rsid w:val="00DE6763"/>
    <w:rsid w:val="00E073A3"/>
    <w:rsid w:val="00E07FCF"/>
    <w:rsid w:val="00E27ECA"/>
    <w:rsid w:val="00E72ADD"/>
    <w:rsid w:val="00E75E3B"/>
    <w:rsid w:val="00EA3B72"/>
    <w:rsid w:val="00F56D86"/>
    <w:rsid w:val="00FA37C6"/>
    <w:rsid w:val="00FE50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94996B"/>
  <w15:chartTrackingRefBased/>
  <w15:docId w15:val="{ED8B489D-42C5-4CA0-AC01-40FE4DF39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7383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7383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7383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7383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7383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7383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7383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7383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7383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383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7383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7383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7383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7383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7383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7383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7383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73839"/>
    <w:rPr>
      <w:rFonts w:eastAsiaTheme="majorEastAsia" w:cstheme="majorBidi"/>
      <w:color w:val="272727" w:themeColor="text1" w:themeTint="D8"/>
    </w:rPr>
  </w:style>
  <w:style w:type="paragraph" w:styleId="Title">
    <w:name w:val="Title"/>
    <w:basedOn w:val="Normal"/>
    <w:next w:val="Normal"/>
    <w:link w:val="TitleChar"/>
    <w:uiPriority w:val="10"/>
    <w:qFormat/>
    <w:rsid w:val="0047383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383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7383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7383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73839"/>
    <w:pPr>
      <w:spacing w:before="160"/>
      <w:jc w:val="center"/>
    </w:pPr>
    <w:rPr>
      <w:i/>
      <w:iCs/>
      <w:color w:val="404040" w:themeColor="text1" w:themeTint="BF"/>
    </w:rPr>
  </w:style>
  <w:style w:type="character" w:customStyle="1" w:styleId="QuoteChar">
    <w:name w:val="Quote Char"/>
    <w:basedOn w:val="DefaultParagraphFont"/>
    <w:link w:val="Quote"/>
    <w:uiPriority w:val="29"/>
    <w:rsid w:val="00473839"/>
    <w:rPr>
      <w:i/>
      <w:iCs/>
      <w:color w:val="404040" w:themeColor="text1" w:themeTint="BF"/>
    </w:rPr>
  </w:style>
  <w:style w:type="paragraph" w:styleId="ListParagraph">
    <w:name w:val="List Paragraph"/>
    <w:basedOn w:val="Normal"/>
    <w:uiPriority w:val="34"/>
    <w:qFormat/>
    <w:rsid w:val="00473839"/>
    <w:pPr>
      <w:ind w:left="720"/>
      <w:contextualSpacing/>
    </w:pPr>
  </w:style>
  <w:style w:type="character" w:styleId="IntenseEmphasis">
    <w:name w:val="Intense Emphasis"/>
    <w:basedOn w:val="DefaultParagraphFont"/>
    <w:uiPriority w:val="21"/>
    <w:qFormat/>
    <w:rsid w:val="00473839"/>
    <w:rPr>
      <w:i/>
      <w:iCs/>
      <w:color w:val="0F4761" w:themeColor="accent1" w:themeShade="BF"/>
    </w:rPr>
  </w:style>
  <w:style w:type="paragraph" w:styleId="IntenseQuote">
    <w:name w:val="Intense Quote"/>
    <w:basedOn w:val="Normal"/>
    <w:next w:val="Normal"/>
    <w:link w:val="IntenseQuoteChar"/>
    <w:uiPriority w:val="30"/>
    <w:qFormat/>
    <w:rsid w:val="0047383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73839"/>
    <w:rPr>
      <w:i/>
      <w:iCs/>
      <w:color w:val="0F4761" w:themeColor="accent1" w:themeShade="BF"/>
    </w:rPr>
  </w:style>
  <w:style w:type="character" w:styleId="IntenseReference">
    <w:name w:val="Intense Reference"/>
    <w:basedOn w:val="DefaultParagraphFont"/>
    <w:uiPriority w:val="32"/>
    <w:qFormat/>
    <w:rsid w:val="00473839"/>
    <w:rPr>
      <w:b/>
      <w:bCs/>
      <w:smallCaps/>
      <w:color w:val="0F4761" w:themeColor="accent1" w:themeShade="BF"/>
      <w:spacing w:val="5"/>
    </w:rPr>
  </w:style>
  <w:style w:type="paragraph" w:styleId="Header">
    <w:name w:val="header"/>
    <w:basedOn w:val="Normal"/>
    <w:link w:val="HeaderChar"/>
    <w:rsid w:val="00D241B5"/>
    <w:pPr>
      <w:tabs>
        <w:tab w:val="center" w:pos="4320"/>
        <w:tab w:val="right" w:pos="8640"/>
      </w:tabs>
      <w:spacing w:after="0" w:line="240" w:lineRule="auto"/>
    </w:pPr>
    <w:rPr>
      <w:rFonts w:ascii="Times New Roman" w:eastAsia="SimSun" w:hAnsi="Times New Roman" w:cs="Times New Roman"/>
      <w:kern w:val="0"/>
      <w:sz w:val="20"/>
      <w:szCs w:val="20"/>
      <w14:ligatures w14:val="none"/>
    </w:rPr>
  </w:style>
  <w:style w:type="character" w:customStyle="1" w:styleId="HeaderChar">
    <w:name w:val="Header Char"/>
    <w:basedOn w:val="DefaultParagraphFont"/>
    <w:link w:val="Header"/>
    <w:rsid w:val="00D241B5"/>
    <w:rPr>
      <w:rFonts w:ascii="Times New Roman" w:eastAsia="SimSun" w:hAnsi="Times New Roman" w:cs="Times New Roman"/>
      <w:kern w:val="0"/>
      <w:sz w:val="20"/>
      <w:szCs w:val="20"/>
      <w14:ligatures w14:val="none"/>
    </w:rPr>
  </w:style>
  <w:style w:type="paragraph" w:styleId="Footer">
    <w:name w:val="footer"/>
    <w:basedOn w:val="Normal"/>
    <w:link w:val="FooterChar"/>
    <w:uiPriority w:val="99"/>
    <w:unhideWhenUsed/>
    <w:rsid w:val="004721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7212A"/>
  </w:style>
  <w:style w:type="character" w:styleId="CommentReference">
    <w:name w:val="annotation reference"/>
    <w:basedOn w:val="DefaultParagraphFont"/>
    <w:uiPriority w:val="99"/>
    <w:semiHidden/>
    <w:unhideWhenUsed/>
    <w:rsid w:val="00BE216A"/>
    <w:rPr>
      <w:sz w:val="16"/>
      <w:szCs w:val="16"/>
    </w:rPr>
  </w:style>
  <w:style w:type="paragraph" w:styleId="CommentText">
    <w:name w:val="annotation text"/>
    <w:basedOn w:val="Normal"/>
    <w:link w:val="CommentTextChar"/>
    <w:uiPriority w:val="99"/>
    <w:unhideWhenUsed/>
    <w:rsid w:val="00BE216A"/>
    <w:pPr>
      <w:spacing w:line="240" w:lineRule="auto"/>
    </w:pPr>
    <w:rPr>
      <w:sz w:val="20"/>
      <w:szCs w:val="20"/>
    </w:rPr>
  </w:style>
  <w:style w:type="character" w:customStyle="1" w:styleId="CommentTextChar">
    <w:name w:val="Comment Text Char"/>
    <w:basedOn w:val="DefaultParagraphFont"/>
    <w:link w:val="CommentText"/>
    <w:uiPriority w:val="99"/>
    <w:rsid w:val="00BE216A"/>
    <w:rPr>
      <w:sz w:val="20"/>
      <w:szCs w:val="20"/>
    </w:rPr>
  </w:style>
  <w:style w:type="paragraph" w:styleId="CommentSubject">
    <w:name w:val="annotation subject"/>
    <w:basedOn w:val="CommentText"/>
    <w:next w:val="CommentText"/>
    <w:link w:val="CommentSubjectChar"/>
    <w:uiPriority w:val="99"/>
    <w:semiHidden/>
    <w:unhideWhenUsed/>
    <w:rsid w:val="00BE216A"/>
    <w:rPr>
      <w:b/>
      <w:bCs/>
    </w:rPr>
  </w:style>
  <w:style w:type="character" w:customStyle="1" w:styleId="CommentSubjectChar">
    <w:name w:val="Comment Subject Char"/>
    <w:basedOn w:val="CommentTextChar"/>
    <w:link w:val="CommentSubject"/>
    <w:uiPriority w:val="99"/>
    <w:semiHidden/>
    <w:rsid w:val="00BE216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0FEDF019004E4AB00FDE98BFC1B847" ma:contentTypeVersion="19" ma:contentTypeDescription="Create a new document." ma:contentTypeScope="" ma:versionID="d4b2d34a2240354c96f00560d1f4df24">
  <xsd:schema xmlns:xsd="http://www.w3.org/2001/XMLSchema" xmlns:xs="http://www.w3.org/2001/XMLSchema" xmlns:p="http://schemas.microsoft.com/office/2006/metadata/properties" xmlns:ns2="dbd46520-c392-41b5-9f68-fe7486eefad7" xmlns:ns3="826143e3-bbcb-45bb-8829-107013e701e5" xmlns:ns4="3c9e15a3-223f-4584-afb1-1dbe0b3878fa" targetNamespace="http://schemas.microsoft.com/office/2006/metadata/properties" ma:root="true" ma:fieldsID="76e36c993ebb523253fd760d9901fd3a" ns2:_="" ns3:_="" ns4:_="">
    <xsd:import namespace="dbd46520-c392-41b5-9f68-fe7486eefad7"/>
    <xsd:import namespace="826143e3-bbcb-45bb-8829-107013e701e5"/>
    <xsd:import namespace="3c9e15a3-223f-4584-afb1-1dbe0b3878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LengthInSeconds" minOccurs="0"/>
                <xsd:element ref="ns2:Progress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d46520-c392-41b5-9f68-fe7486eef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8e0220-fee2-4e32-9192-0559fdf47d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ProgressStatus" ma:index="25" nillable="true" ma:displayName="Progress Status" ma:default="Not Started" ma:description="Green = Complete&#10;Yellow = In-Progress&#10;Red = Not Started" ma:format="Dropdown" ma:internalName="ProgressStatus">
      <xsd:simpleType>
        <xsd:union memberTypes="dms:Text">
          <xsd:simpleType>
            <xsd:restriction base="dms:Choice">
              <xsd:enumeration value="Complete"/>
              <xsd:enumeration value="Pending 2nd Review"/>
              <xsd:enumeration value="Ready for Review"/>
              <xsd:enumeration value="In-Progress"/>
              <xsd:enumeration value="Not Started"/>
            </xsd:restriction>
          </xsd:simpleType>
        </xsd:union>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6143e3-bbcb-45bb-8829-107013e701e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c9e15a3-223f-4584-afb1-1dbe0b3878f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57f632e-5ad0-4c8c-a771-480ef62b4bfd}" ma:internalName="TaxCatchAll" ma:showField="CatchAllData" ma:web="826143e3-bbcb-45bb-8829-107013e701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c9e15a3-223f-4584-afb1-1dbe0b3878fa" xsi:nil="true"/>
    <lcf76f155ced4ddcb4097134ff3c332f xmlns="dbd46520-c392-41b5-9f68-fe7486eefad7">
      <Terms xmlns="http://schemas.microsoft.com/office/infopath/2007/PartnerControls"/>
    </lcf76f155ced4ddcb4097134ff3c332f>
    <ProgressStatus xmlns="dbd46520-c392-41b5-9f68-fe7486eefad7">Not Started</ProgressStatus>
  </documentManagement>
</p:properties>
</file>

<file path=customXml/itemProps1.xml><?xml version="1.0" encoding="utf-8"?>
<ds:datastoreItem xmlns:ds="http://schemas.openxmlformats.org/officeDocument/2006/customXml" ds:itemID="{EBB57B4B-7F92-4980-8B5F-CB34F2D40A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d46520-c392-41b5-9f68-fe7486eefad7"/>
    <ds:schemaRef ds:uri="826143e3-bbcb-45bb-8829-107013e701e5"/>
    <ds:schemaRef ds:uri="3c9e15a3-223f-4584-afb1-1dbe0b3878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DF6397-4292-447D-B39D-BE3F71B54E99}">
  <ds:schemaRefs>
    <ds:schemaRef ds:uri="http://schemas.microsoft.com/sharepoint/v3/contenttype/forms"/>
  </ds:schemaRefs>
</ds:datastoreItem>
</file>

<file path=customXml/itemProps3.xml><?xml version="1.0" encoding="utf-8"?>
<ds:datastoreItem xmlns:ds="http://schemas.openxmlformats.org/officeDocument/2006/customXml" ds:itemID="{E16454B6-3B98-4B43-909B-C5C32BE3C14C}">
  <ds:schemaRefs>
    <ds:schemaRef ds:uri="http://schemas.microsoft.com/office/2006/metadata/properties"/>
    <ds:schemaRef ds:uri="http://schemas.microsoft.com/office/infopath/2007/PartnerControls"/>
    <ds:schemaRef ds:uri="3c9e15a3-223f-4584-afb1-1dbe0b3878fa"/>
    <ds:schemaRef ds:uri="dbd46520-c392-41b5-9f68-fe7486eefad7"/>
  </ds:schemaRefs>
</ds:datastoreItem>
</file>

<file path=docMetadata/LabelInfo.xml><?xml version="1.0" encoding="utf-8"?>
<clbl:labelList xmlns:clbl="http://schemas.microsoft.com/office/2020/mipLabelMetadata">
  <clbl:label id="{61f7c44d-d510-4321-9258-956e71d8b56e}" enabled="0" method="" siteId="{61f7c44d-d510-4321-9258-956e71d8b56e}" removed="1"/>
</clbl:labelList>
</file>

<file path=docProps/app.xml><?xml version="1.0" encoding="utf-8"?>
<Properties xmlns="http://schemas.openxmlformats.org/officeDocument/2006/extended-properties" xmlns:vt="http://schemas.openxmlformats.org/officeDocument/2006/docPropsVTypes">
  <Template>Normal</Template>
  <TotalTime>9</TotalTime>
  <Pages>2</Pages>
  <Words>619</Words>
  <Characters>3755</Characters>
  <Application>Microsoft Office Word</Application>
  <DocSecurity>0</DocSecurity>
  <Lines>58</Lines>
  <Paragraphs>22</Paragraphs>
  <ScaleCrop>false</ScaleCrop>
  <Company/>
  <LinksUpToDate>false</LinksUpToDate>
  <CharactersWithSpaces>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Chang, Maggie</dc:creator>
  <cp:keywords/>
  <dc:description/>
  <cp:lastModifiedBy>Braun, Monica</cp:lastModifiedBy>
  <cp:revision>9</cp:revision>
  <cp:lastPrinted>2026-07-27T20:25:00Z</cp:lastPrinted>
  <dcterms:created xsi:type="dcterms:W3CDTF">2026-07-16T20:52:00Z</dcterms:created>
  <dcterms:modified xsi:type="dcterms:W3CDTF">2026-07-27T20:26:00Z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0x010100DD0FEDF019004E4AB00FDE98BFC1B847</vt:lpwstr>
  </property>
  <property fmtid="{D5CDD505-2E9C-101B-9397-08002B2CF9AE}" pid="3" name="MediaServiceImageTags">
    <vt:lpwstr/>
  </property>
</Properties>
</file>